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2A" w:rsidRDefault="009D4A2A">
      <w:pPr>
        <w:pStyle w:val="normal"/>
        <w:pBdr>
          <w:top w:val="nil"/>
          <w:left w:val="nil"/>
          <w:bottom w:val="nil"/>
          <w:right w:val="nil"/>
          <w:between w:val="nil"/>
        </w:pBdr>
        <w:rPr>
          <w:rFonts w:ascii="Arial" w:eastAsia="Arial" w:hAnsi="Arial" w:cs="Arial"/>
          <w:color w:val="000000"/>
        </w:rPr>
      </w:pPr>
    </w:p>
    <w:p w:rsidR="009D4A2A" w:rsidRDefault="009D4A2A">
      <w:pPr>
        <w:pStyle w:val="normal"/>
        <w:pBdr>
          <w:top w:val="nil"/>
          <w:left w:val="nil"/>
          <w:bottom w:val="nil"/>
          <w:right w:val="nil"/>
          <w:between w:val="nil"/>
        </w:pBdr>
        <w:rPr>
          <w:rFonts w:ascii="Arial" w:eastAsia="Arial" w:hAnsi="Arial" w:cs="Arial"/>
          <w:b/>
          <w:color w:val="000000"/>
          <w:sz w:val="24"/>
          <w:szCs w:val="24"/>
        </w:rPr>
      </w:pPr>
    </w:p>
    <w:p w:rsidR="009D4A2A" w:rsidRDefault="00C0189A">
      <w:pPr>
        <w:pStyle w:val="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REGULAMIN REKRUTACJI W PROJEKCIE</w:t>
      </w:r>
    </w:p>
    <w:p w:rsidR="009D4A2A" w:rsidRDefault="009D4A2A">
      <w:pPr>
        <w:pStyle w:val="normal"/>
        <w:pBdr>
          <w:top w:val="nil"/>
          <w:left w:val="nil"/>
          <w:bottom w:val="nil"/>
          <w:right w:val="nil"/>
          <w:between w:val="nil"/>
        </w:pBdr>
        <w:jc w:val="center"/>
        <w:rPr>
          <w:rFonts w:ascii="Arial" w:eastAsia="Arial" w:hAnsi="Arial" w:cs="Arial"/>
          <w:color w:val="000000"/>
          <w:sz w:val="24"/>
          <w:szCs w:val="24"/>
        </w:rPr>
      </w:pPr>
    </w:p>
    <w:p w:rsidR="009D4A2A" w:rsidRDefault="00C0189A">
      <w:pPr>
        <w:pStyle w:val="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„MATEMATYKA I INFORMATYKA MOTOREM </w:t>
      </w:r>
    </w:p>
    <w:p w:rsidR="009D4A2A" w:rsidRDefault="00C0189A">
      <w:pPr>
        <w:pStyle w:val="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DO ROZWOJU OŚWIATY W MIEŚCIE I GMINIE BUK”</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cente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1 </w:t>
      </w: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Informacje ogólne</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Regulamin określa proces rekrutacji w projekcie „Matematyka i Informatyka motorem do rozwoju oświaty w Mieście i Gminie Buk” nr RPWP.08.01.04.30-0004/19 współfinansowanym ze środków Europejskiego Funduszu Społecznego w ramach Wielkopolskiego Regionalnego Programu Operacyjnego. </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Beneficjentem projektu jest Miasto i Gmina Buk. </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Biuro projektu mieści się w Urzędzie Miasta i Gminy Buk przy ul. Ratuszowej 1, </w:t>
      </w:r>
      <w:r>
        <w:rPr>
          <w:rFonts w:ascii="Arial" w:eastAsia="Arial" w:hAnsi="Arial" w:cs="Arial"/>
          <w:color w:val="000000"/>
          <w:sz w:val="22"/>
          <w:szCs w:val="22"/>
        </w:rPr>
        <w:br/>
        <w:t>64-320 Buk.</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projekcie biorą udział następujące szkoły:</w:t>
      </w:r>
    </w:p>
    <w:p w:rsidR="009D4A2A" w:rsidRDefault="00C0189A">
      <w:pPr>
        <w:pStyle w:val="normal"/>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Bohaterów Bukowskich w Buku,</w:t>
      </w:r>
    </w:p>
    <w:p w:rsidR="009D4A2A" w:rsidRDefault="00C0189A">
      <w:pPr>
        <w:pStyle w:val="normal"/>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dr Lecha Siudy w Szewcach,</w:t>
      </w:r>
    </w:p>
    <w:p w:rsidR="009D4A2A" w:rsidRDefault="00C0189A">
      <w:pPr>
        <w:pStyle w:val="normal"/>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dr Wandy Błeńskiej w Niepruszewie,</w:t>
      </w:r>
    </w:p>
    <w:p w:rsidR="009D4A2A" w:rsidRDefault="00C0189A">
      <w:pPr>
        <w:pStyle w:val="normal"/>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o. Ignacego Cieślaka w Dobieżynie.</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Niniejszy regulamin określa zasady rekrutacji dla Szkoły Podstawowej im. </w:t>
      </w:r>
      <w:r w:rsidR="00004E77">
        <w:rPr>
          <w:rFonts w:ascii="Arial" w:eastAsia="Arial" w:hAnsi="Arial" w:cs="Arial"/>
          <w:color w:val="000000"/>
          <w:sz w:val="22"/>
          <w:szCs w:val="22"/>
        </w:rPr>
        <w:t>d</w:t>
      </w:r>
      <w:r>
        <w:rPr>
          <w:rFonts w:ascii="Arial" w:eastAsia="Arial" w:hAnsi="Arial" w:cs="Arial"/>
          <w:color w:val="000000"/>
          <w:sz w:val="22"/>
          <w:szCs w:val="22"/>
        </w:rPr>
        <w:t>r Wandy Błeńskiej w Niepruszewie na poniższe zajęcia:</w:t>
      </w:r>
    </w:p>
    <w:p w:rsidR="00004E77" w:rsidRDefault="00004E77">
      <w:pPr>
        <w:pStyle w:val="normal"/>
        <w:rPr>
          <w:rFonts w:ascii="Arial" w:eastAsia="Arial" w:hAnsi="Arial" w:cs="Arial"/>
          <w:sz w:val="22"/>
          <w:szCs w:val="22"/>
        </w:rPr>
      </w:pPr>
      <w:r>
        <w:rPr>
          <w:rFonts w:ascii="Arial" w:eastAsia="Arial" w:hAnsi="Arial" w:cs="Arial"/>
          <w:sz w:val="22"/>
          <w:szCs w:val="22"/>
        </w:rPr>
        <w:t>1) zajęcia rozwijające uzdolnienia z matematyki dla uczniów klas 6-8,</w:t>
      </w:r>
      <w:r w:rsidRPr="00004E77">
        <w:rPr>
          <w:rFonts w:ascii="Arial" w:eastAsia="Arial" w:hAnsi="Arial" w:cs="Arial"/>
          <w:sz w:val="22"/>
          <w:szCs w:val="22"/>
        </w:rPr>
        <w:t xml:space="preserve"> </w:t>
      </w:r>
    </w:p>
    <w:p w:rsidR="009D4A2A" w:rsidRDefault="00004E77">
      <w:pPr>
        <w:pStyle w:val="normal"/>
        <w:rPr>
          <w:rFonts w:ascii="Arial" w:eastAsia="Arial" w:hAnsi="Arial" w:cs="Arial"/>
          <w:sz w:val="22"/>
          <w:szCs w:val="22"/>
        </w:rPr>
      </w:pPr>
      <w:r>
        <w:rPr>
          <w:rFonts w:ascii="Arial" w:eastAsia="Arial" w:hAnsi="Arial" w:cs="Arial"/>
          <w:sz w:val="22"/>
          <w:szCs w:val="22"/>
        </w:rPr>
        <w:t>2) zajęcia rozwijające uzdolnienia z informatyki dla uczniów klas 1-3,</w:t>
      </w:r>
    </w:p>
    <w:p w:rsidR="00004E77" w:rsidRDefault="00004E77">
      <w:pPr>
        <w:pStyle w:val="normal"/>
        <w:rPr>
          <w:rFonts w:ascii="Arial" w:eastAsia="Arial" w:hAnsi="Arial" w:cs="Arial"/>
          <w:sz w:val="22"/>
          <w:szCs w:val="22"/>
        </w:rPr>
      </w:pPr>
      <w:r>
        <w:rPr>
          <w:rFonts w:ascii="Arial" w:eastAsia="Arial" w:hAnsi="Arial" w:cs="Arial"/>
          <w:sz w:val="22"/>
          <w:szCs w:val="22"/>
        </w:rPr>
        <w:t>3) zajęcia rozwijające uzdolnienia z informatyki dla uczniów klas 4-8,</w:t>
      </w:r>
    </w:p>
    <w:p w:rsidR="00004E77" w:rsidRDefault="00004E77">
      <w:pPr>
        <w:pStyle w:val="normal"/>
        <w:rPr>
          <w:rFonts w:ascii="Arial" w:eastAsia="Arial" w:hAnsi="Arial" w:cs="Arial"/>
          <w:sz w:val="22"/>
          <w:szCs w:val="22"/>
        </w:rPr>
      </w:pPr>
      <w:r>
        <w:rPr>
          <w:rFonts w:ascii="Arial" w:eastAsia="Arial" w:hAnsi="Arial" w:cs="Arial"/>
          <w:sz w:val="22"/>
          <w:szCs w:val="22"/>
        </w:rPr>
        <w:t>4) zajęcia dydaktyczno – wyrównawcze z matematyki dla uczniów klas 1-3,</w:t>
      </w:r>
    </w:p>
    <w:p w:rsidR="00004E77" w:rsidRDefault="00004E77">
      <w:pPr>
        <w:pStyle w:val="normal"/>
        <w:rPr>
          <w:rFonts w:ascii="Arial" w:eastAsia="Arial" w:hAnsi="Arial" w:cs="Arial"/>
          <w:sz w:val="22"/>
          <w:szCs w:val="22"/>
        </w:rPr>
      </w:pPr>
      <w:r>
        <w:rPr>
          <w:rFonts w:ascii="Arial" w:eastAsia="Arial" w:hAnsi="Arial" w:cs="Arial"/>
          <w:sz w:val="22"/>
          <w:szCs w:val="22"/>
        </w:rPr>
        <w:t>5) zajęcia dydaktyczno – wyrównawcze z matematyki  dla uczniów klas 4-5,</w:t>
      </w:r>
    </w:p>
    <w:p w:rsidR="00004E77" w:rsidRDefault="00004E77">
      <w:pPr>
        <w:pStyle w:val="normal"/>
        <w:rPr>
          <w:rFonts w:ascii="Arial" w:eastAsia="Arial" w:hAnsi="Arial" w:cs="Arial"/>
          <w:sz w:val="22"/>
          <w:szCs w:val="22"/>
        </w:rPr>
      </w:pPr>
      <w:r>
        <w:rPr>
          <w:rFonts w:ascii="Arial" w:eastAsia="Arial" w:hAnsi="Arial" w:cs="Arial"/>
          <w:sz w:val="22"/>
          <w:szCs w:val="22"/>
        </w:rPr>
        <w:t>6) zajęcia dydaktyczno – wyrównawcze z matematyki  dla uczniów klas 6,</w:t>
      </w:r>
    </w:p>
    <w:p w:rsidR="00004E77" w:rsidRDefault="00004E77">
      <w:pPr>
        <w:pStyle w:val="normal"/>
        <w:rPr>
          <w:rFonts w:ascii="Arial" w:eastAsia="Arial" w:hAnsi="Arial" w:cs="Arial"/>
        </w:rPr>
      </w:pPr>
      <w:r>
        <w:rPr>
          <w:rFonts w:ascii="Arial" w:eastAsia="Arial" w:hAnsi="Arial" w:cs="Arial"/>
          <w:sz w:val="22"/>
          <w:szCs w:val="22"/>
        </w:rPr>
        <w:t>7) zajęcia dydaktyczno – wyrównawcze z matematyki  dla uczniów klas 7-8.</w:t>
      </w:r>
    </w:p>
    <w:p w:rsidR="009D4A2A" w:rsidRDefault="009D4A2A">
      <w:pPr>
        <w:pStyle w:val="normal"/>
        <w:rPr>
          <w:rFonts w:ascii="Arial" w:eastAsia="Arial" w:hAnsi="Arial" w:cs="Arial"/>
          <w:sz w:val="22"/>
          <w:szCs w:val="22"/>
          <w:highlight w:val="yellow"/>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2</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Definicje</w:t>
      </w:r>
    </w:p>
    <w:p w:rsidR="009D4A2A" w:rsidRDefault="00C0189A">
      <w:pPr>
        <w:pStyle w:val="normal"/>
        <w:numPr>
          <w:ilvl w:val="0"/>
          <w:numId w:val="1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Zastosowane w dalszej części pojęcia oznaczają:</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Projekt – projekt pn. „Matematyka i Informatyka motorem do rozwoju oświaty w Mieście i Gminie Buk” nr RPWP.08.01.04.30-0004/19,</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Beneficjent – Miasto i Gmina Buk, będąca stroną umowy o dofinansowanie projektu,</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Regulamin – niniejszy dokument określający zasady rekrutacji do projektu,</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Uczeń / Uczennica – osoba posiadającą status ucznia w szkole wymienionej w § 1 pkt.5</w:t>
      </w:r>
      <w:r>
        <w:rPr>
          <w:rFonts w:ascii="Arial" w:eastAsia="Arial" w:hAnsi="Arial" w:cs="Arial"/>
          <w:b/>
          <w:color w:val="000000"/>
          <w:sz w:val="22"/>
          <w:szCs w:val="22"/>
        </w:rPr>
        <w:t xml:space="preserve"> </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Nauczyciel / Nauczycielka – osoba zatrudniona na stanowisku nauczyciela/ nauczycielki w szkole wymienionej w § 1 pkt.5,</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Uczestniku projektu – osoba zakwalifikowana do udziału w projekcie (zarówno uczniowie, jak i nauczyciele) zgodnie z zasadami określonymi w niniejszym Regulaminie, która bezpośrednio korzysta ze wsparcia w ramach projektu,</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 xml:space="preserve">Koordynator szkolny – osoba odpowiedzialna za realizację projektu (w tym rekrutacji) w swojej szkole – </w:t>
      </w:r>
      <w:r w:rsidRPr="00004E77">
        <w:rPr>
          <w:rFonts w:ascii="Arial" w:eastAsia="Arial" w:hAnsi="Arial" w:cs="Arial"/>
          <w:color w:val="000000"/>
          <w:sz w:val="22"/>
          <w:szCs w:val="22"/>
        </w:rPr>
        <w:t xml:space="preserve">pani </w:t>
      </w:r>
      <w:r w:rsidR="00004E77" w:rsidRPr="00004E77">
        <w:rPr>
          <w:rFonts w:ascii="Arial" w:eastAsia="Arial" w:hAnsi="Arial" w:cs="Arial"/>
          <w:color w:val="000000"/>
          <w:sz w:val="22"/>
          <w:szCs w:val="22"/>
        </w:rPr>
        <w:t>Joanna Christop</w:t>
      </w:r>
      <w:r w:rsidRPr="00004E77">
        <w:rPr>
          <w:rFonts w:ascii="Arial" w:eastAsia="Arial" w:hAnsi="Arial" w:cs="Arial"/>
          <w:color w:val="000000"/>
          <w:sz w:val="22"/>
          <w:szCs w:val="22"/>
        </w:rPr>
        <w:t xml:space="preserve"> nr tel.: </w:t>
      </w:r>
      <w:r w:rsidR="00004E77" w:rsidRPr="00004E77">
        <w:rPr>
          <w:rFonts w:ascii="Arial" w:hAnsi="Arial" w:cs="Arial"/>
          <w:sz w:val="22"/>
          <w:szCs w:val="22"/>
        </w:rPr>
        <w:t>61 8 140 030</w:t>
      </w:r>
      <w:r w:rsidRPr="00004E77">
        <w:rPr>
          <w:rFonts w:ascii="Arial" w:eastAsia="Arial" w:hAnsi="Arial" w:cs="Arial"/>
          <w:color w:val="000000"/>
          <w:sz w:val="22"/>
          <w:szCs w:val="22"/>
        </w:rPr>
        <w:t xml:space="preserve">, e-mail: </w:t>
      </w:r>
      <w:r w:rsidR="00004E77" w:rsidRPr="00004E77">
        <w:rPr>
          <w:rFonts w:ascii="Arial" w:eastAsia="Arial" w:hAnsi="Arial" w:cs="Arial"/>
          <w:color w:val="000000"/>
          <w:sz w:val="22"/>
          <w:szCs w:val="22"/>
        </w:rPr>
        <w:t>dyrektor</w:t>
      </w:r>
      <w:r w:rsidR="00004E77">
        <w:rPr>
          <w:rFonts w:ascii="Arial" w:eastAsia="Arial" w:hAnsi="Arial" w:cs="Arial"/>
          <w:color w:val="000000"/>
          <w:sz w:val="22"/>
          <w:szCs w:val="22"/>
        </w:rPr>
        <w:t>@zsp-niepruszewo.pl</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Koordynator projektu lub Specjalista ds. rozliczeń – osoby zatrudnione w Urzędzie Miasta i Gminy Buk odpowiedzialne za realizację projektu,</w:t>
      </w:r>
    </w:p>
    <w:p w:rsidR="009D4A2A" w:rsidRDefault="00C0189A">
      <w:pPr>
        <w:pStyle w:val="normal"/>
        <w:numPr>
          <w:ilvl w:val="0"/>
          <w:numId w:val="22"/>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Skróty stosowane w Regulaminie:</w:t>
      </w:r>
    </w:p>
    <w:p w:rsidR="009D4A2A" w:rsidRDefault="00C0189A">
      <w:pPr>
        <w:pStyle w:val="normal"/>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SP w Buku -  Szkoła Podstawowa im. Bohaterów Bukowskich w Buku,</w:t>
      </w:r>
    </w:p>
    <w:p w:rsidR="009D4A2A" w:rsidRDefault="00C0189A">
      <w:pPr>
        <w:pStyle w:val="normal"/>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lastRenderedPageBreak/>
        <w:t>SP w Szewcach – Szkoła Podstawowa im. dr Lecha Siudy w Szewcach,</w:t>
      </w:r>
    </w:p>
    <w:p w:rsidR="009D4A2A" w:rsidRDefault="00C0189A">
      <w:pPr>
        <w:pStyle w:val="normal"/>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SP w Niepruszewie - Szkoła Podstawowa im. dr Wandy Błeńskiej w Niepruszewie</w:t>
      </w:r>
    </w:p>
    <w:p w:rsidR="009D4A2A" w:rsidRDefault="00C0189A">
      <w:pPr>
        <w:pStyle w:val="normal"/>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SP w Dobieżynie - Szkoła Podstawowa im. o. Ignacego Cieślaka w Dobieżynie</w:t>
      </w:r>
    </w:p>
    <w:p w:rsidR="009D4A2A" w:rsidRDefault="009D4A2A">
      <w:pPr>
        <w:pStyle w:val="normal"/>
        <w:pBdr>
          <w:top w:val="nil"/>
          <w:left w:val="nil"/>
          <w:bottom w:val="nil"/>
          <w:right w:val="nil"/>
          <w:between w:val="nil"/>
        </w:pBdr>
        <w:ind w:left="340"/>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3 </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Założenia projektowe</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projekcie mogą brać udział wyłącznie uczniowie i nauczyciele szkół wymienionych </w:t>
      </w:r>
      <w:r>
        <w:rPr>
          <w:rFonts w:ascii="Arial" w:eastAsia="Arial" w:hAnsi="Arial" w:cs="Arial"/>
          <w:color w:val="000000"/>
          <w:sz w:val="22"/>
          <w:szCs w:val="22"/>
        </w:rPr>
        <w:br/>
        <w:t>w § 1 regulaminu.</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Udział w projekcie jest dobrowolny i bezpłatny.</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Zajęcia odbywają się w każdej ze szkół niezależnie, zgodnie z zaplanowanym dla danej szkoły w projekcie wsparciem.</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Rekrutacja i realizacja projektu będzie przebiegała zgodnie z zasadą równości szans kobiet i mężczyzn z zastosowaniem standardów dostępności dla polityki spójności 2014 - 2020.</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Uczestnikiem projektu może być osoba, która spełni jednocześnie następujące warunki:</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Posiada status ucznia szkoły, o której mowa w § 1pkt 5. lub jest nauczycielem szkoły, o której mowa w</w:t>
      </w:r>
      <w:r>
        <w:rPr>
          <w:rFonts w:ascii="Arial" w:eastAsia="Arial" w:hAnsi="Arial" w:cs="Arial"/>
          <w:b/>
          <w:color w:val="000000"/>
          <w:sz w:val="22"/>
          <w:szCs w:val="22"/>
        </w:rPr>
        <w:t xml:space="preserve"> </w:t>
      </w:r>
      <w:r>
        <w:rPr>
          <w:rFonts w:ascii="Arial" w:eastAsia="Arial" w:hAnsi="Arial" w:cs="Arial"/>
          <w:color w:val="000000"/>
          <w:sz w:val="22"/>
          <w:szCs w:val="22"/>
        </w:rPr>
        <w:t>§ 1, pkt. 5.</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Jest zainteresowana udziałem w projekcie (w przypadku osób niepełnoletnich uczniów dodatkowo otrzyma zgodę rodziców / opiekunów prawnych na udział w projekcie)</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Ucznia / Uczennicy - złoży w wymaganych terminach wszystkie prawidłowo wypełnione dokumenty zgłoszeniowe:</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Deklarację uczestnictwa,</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Formularz zgłoszeniowy,</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Zgodę na przetwarzanie danych osobowych,</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Opinię od wychowawcy.</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nauczyciela / nauczycielki - złoży w wymaganych terminach wszystkie prawidłowo wypełnione dokumenty zgłoszeniowe:</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Deklarację uczestnictwa,</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Formularz zgłoszeniowy,</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Zgodę na przetwarzanie danych osobowych,</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Opinię od dyrektora szkoły.</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Dopełni wszystkich formalności określonych w § 3 i § 8 niniejszego regulaminu.</w:t>
      </w: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4 </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Zasady rekrutacji uczniów/uczennic</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Uczniowie mogą zgłosić chęć uczestnictwa w konkretnych zajęciach w ramach projektu poprzez złożenie pełnej wymaganej dokumentacji, wskazanej w §3, w sekretariacie szkolnym.</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Koordynator szkolny odpowiedzialny będzie za informowanie o projekcie, przeprowadzenie rekrutacji uczniów, rozpoczęciu rekrutacji, weryfikację dokumentów zgłoszeniowych pod względem formalnym, ewidencjonowanie otrzymanych dokumentów poprzez sporządzenie list rekrutacyjnych, sporządzenie list podstawowych i rezerwowych. </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Rekrutacja uczestników odbywać się będzie w terminie wskazanym przez Koordynatora szkolnego i będzie trwać co najmniej 10 dni.</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niezrekrutowania założonej w projekcie liczby uczestników przeprowadzona zostanie rekrutacja uzupełniająca. Czas trwania rekrutacji uzupełniającej w danej szkole zostanie wyznaczony przez odpowiedniego Koordynatora Szkolnego.</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osób niepełnoletnich dokumentację podpisuje co najmniej jeden rodzic/opiekun prawny.</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Złożenie dokumentacji rekrutacyjnej oznacza, że kandydat i jego rodzic / opiekun prawny zapoznał się z niniejszym Regulaminem, akceptuje jego zapisy i zobowiązuje się do ich przestrzegania. </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dokumentacji rekrutacyjnej znajduje się pytanie o specjalne potrzeby uczestników.</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Wybór uczestników projektu nastąpi po nadaniu im punktacji po analizie złożonych dokumentów:</w:t>
      </w:r>
    </w:p>
    <w:p w:rsidR="009D4A2A" w:rsidRDefault="00C0189A">
      <w:pPr>
        <w:pStyle w:val="normal"/>
        <w:numPr>
          <w:ilvl w:val="0"/>
          <w:numId w:val="2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Kryteria oceny:</w:t>
      </w:r>
    </w:p>
    <w:p w:rsidR="009D4A2A" w:rsidRDefault="00C0189A">
      <w:pPr>
        <w:pStyle w:val="normal"/>
        <w:numPr>
          <w:ilvl w:val="1"/>
          <w:numId w:val="2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Kryterium 1:</w:t>
      </w:r>
    </w:p>
    <w:p w:rsidR="009D4A2A" w:rsidRDefault="00C0189A">
      <w:pPr>
        <w:pStyle w:val="norma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Wychowawca dokonuje oceny predyspozycji ucznia i określa w swojej opinii stopień przydatności formy wsparcia w zakresie zapewnienia realizacji potrzeb rozwojowych danego ucznia. W tym celu zakreśla odpowiednie stwierdzenie: wysoka przydatność / umiarkowana przydatność / niska przydatność. Na tej podstawie komisja rekrutacyjna przyznaje punktację:</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wysoka przydatność – 2 pkt,</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umiarkowana przydatność – 1 pkt,</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niska przydatność – 0 pkt.</w:t>
      </w:r>
    </w:p>
    <w:p w:rsidR="009D4A2A" w:rsidRDefault="00C0189A">
      <w:pPr>
        <w:pStyle w:val="normal"/>
        <w:numPr>
          <w:ilvl w:val="1"/>
          <w:numId w:val="2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Kryterium 2:</w:t>
      </w:r>
    </w:p>
    <w:p w:rsidR="009D4A2A" w:rsidRDefault="00C0189A">
      <w:pPr>
        <w:pStyle w:val="norma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Wychowawca przedstawia stopień rozwoju ucznia i jego sytuację życiową, która powoduje że wsparcie projektowe przyczyni się do poprawy jego / jej szans rozwojowych:</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uczeń posiada orzeczenie o niepełnosprawności – 1 pkt,</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uczeń posiada orzeczenie o konieczności kształcenia specjalnego – 1 pkt,</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uczeń znajduje się w trudnej sytuacji życiowej – 1 pkt.</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gdy 2 lub więcej osób otrzyma po zsumowaniu punktów za powyższe kryteria taką samą ilość punktów, o zakwalifikowaniu na zajęcia zdecyduje kolejność zgłoszeń.</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powołuje Komisję Rekrutacyjną składającą się co najmniej z dwóch osób.</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wybierze osoby zakwalifikowane do projektu i sporządzi listę podstawową i rezerwową (jeśli zgłosi się więcej uczniów niż będzie dostępnych miejsc) na każdy rodzaj zajęć w swojej szkole.</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działa zgodnie z zasadą bezstronności, z poszanowaniem zasady równości szans i niedyskryminacji. Z posiedzenia Komisji Rekrutacyjnej sporządzony zostanie protokół.</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Wszyscy zakwalifikowani uczniowie zostaną powiadomieni o wynikach przez koordynatora szkolnego. Listy zakwalifikowanych będą dostępne u koordynatora szkolnego.</w:t>
      </w:r>
    </w:p>
    <w:p w:rsidR="009D4A2A" w:rsidRDefault="009D4A2A">
      <w:pPr>
        <w:pStyle w:val="normal"/>
        <w:pBdr>
          <w:top w:val="nil"/>
          <w:left w:val="nil"/>
          <w:bottom w:val="nil"/>
          <w:right w:val="nil"/>
          <w:between w:val="nil"/>
        </w:pBdr>
        <w:jc w:val="center"/>
        <w:rPr>
          <w:rFonts w:ascii="Arial" w:eastAsia="Arial" w:hAnsi="Arial" w:cs="Arial"/>
          <w:b/>
          <w:color w:val="000000"/>
          <w:sz w:val="22"/>
          <w:szCs w:val="22"/>
        </w:rPr>
      </w:pPr>
    </w:p>
    <w:p w:rsidR="009D4A2A" w:rsidRDefault="009D4A2A">
      <w:pPr>
        <w:pStyle w:val="normal"/>
        <w:pBdr>
          <w:top w:val="nil"/>
          <w:left w:val="nil"/>
          <w:bottom w:val="nil"/>
          <w:right w:val="nil"/>
          <w:between w:val="nil"/>
        </w:pBdr>
        <w:jc w:val="cente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5 </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Zasady rekrutacji nauczycieli/nauczycielek</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Wsparcie dla nauczycieli przewidziane jest wyłącznie dla Szkoły Podstawowej w Niepruszewie.</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Nauczyciele mogą zgłosić chęć uczestnictwa w konkretnych zajęciach w ramach projektu poprzez złożenie pełnej wymaganej dokumentacji w sekretariacie szkolnym. </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Proces rekrutacji będzie przebiegał zgodnie z zasadą równości szans kobiet i mężczyzn.</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Rekrutacja uczestników odbywać się będzie w terminie wskazanym przez Koordynatora szkolnego i będzie trwać co najmniej 7 dni.</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 uczestnictwa w projekcie uprawnieni są nauczyciele </w:t>
      </w:r>
    </w:p>
    <w:p w:rsidR="009D4A2A" w:rsidRDefault="00C0189A">
      <w:pPr>
        <w:pStyle w:val="normal"/>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prowadzący zajęcia z edukacji informatycznej lub edukacji matematycznej w danej szkole,</w:t>
      </w:r>
    </w:p>
    <w:p w:rsidR="009D4A2A" w:rsidRDefault="00C0189A">
      <w:pPr>
        <w:pStyle w:val="normal"/>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wymagający podniesienia kompetencji w zakresie nowoczesnych metod prowadzenia zajęć i pracy dydaktycznej z uczniami w dziedzinie matematyki i informatyki,</w:t>
      </w:r>
    </w:p>
    <w:p w:rsidR="009D4A2A" w:rsidRDefault="00C0189A">
      <w:pPr>
        <w:pStyle w:val="normal"/>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wymagający podniesienia kompetencji w zakresie Technologii Informacyjno- Komunikacyjnych (TIK) w pracy z uczniami,</w:t>
      </w:r>
    </w:p>
    <w:p w:rsidR="009D4A2A" w:rsidRDefault="00C0189A">
      <w:pPr>
        <w:pStyle w:val="normal"/>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będący terapeutami lub specjalistami w zakresie indywidualnej pracy z uczniem.</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powołuje Komisję Rekrutacyjną składającą się co najmniej z dwóch osób.</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wybierze osoby zakwalifikowane do projektu i sporządzi listę podstawową i rezerwową (jeśli zgłosi się więcej uczniów niż będzie dostępnych miejsc) na każdy rodzaj zajęć w swojej szkole.</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działa zgodnie z zasadą bezstronności, z poszanowaniem zasady równości szans i niedyskryminacji. Z posiedzenia Komisji Rekrutacyjnej sporządzony zostanie protokół.</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Wszyscy zakwalifikowani nauczyciele zostaną powiadomieni o wynikach przez koordynatora szkolnego. Listy zakwalifikowanych będą dostępne u koordynatora szkolnego.</w:t>
      </w: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6</w:t>
      </w: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Organizacja zajęć dla uczniów</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Zajęcia dla uczniów konkretnej szkoły odbywają się na terenie szkoły </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Harmonogram zajęć jest opracowywany na co najmniej 1 kolejny miesiąc roku szkolnego.</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Terminy i godziny realizacji szkoleń dostosowane będą do najbardziej pożądanych przez odbiorców, przy uwzględnieniu założeń projektowych. </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Zajęcia mogą być realizowane przez cały okres trwania projektu.</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miarę możliwości organizacyjnych szkoły, zajęcia odbywać się będą w miejscach dostępnych dla osób z niepełnosprawnościami.</w:t>
      </w: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7</w:t>
      </w: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Organizacja zajęć dla nauczycieli/nauczycielek</w:t>
      </w:r>
    </w:p>
    <w:p w:rsidR="009D4A2A" w:rsidRDefault="00C0189A">
      <w:pPr>
        <w:pStyle w:val="normal"/>
        <w:numPr>
          <w:ilvl w:val="0"/>
          <w:numId w:val="2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Zajęcia dla nauczycieli / nauczycielek przeprowadzone będą przez wykonawców zewnętrznych, którzy zapewnią wykwalifikowaną kadrę dydaktyczną. </w:t>
      </w:r>
    </w:p>
    <w:p w:rsidR="009D4A2A" w:rsidRDefault="00C0189A">
      <w:pPr>
        <w:pStyle w:val="normal"/>
        <w:numPr>
          <w:ilvl w:val="0"/>
          <w:numId w:val="2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Terminy i godziny realizacji szkoleń dostosowane będą do najbardziej pożądanych przez odbiorców, przy uwzględnieniu założeń projektowych. </w:t>
      </w:r>
    </w:p>
    <w:p w:rsidR="009D4A2A" w:rsidRDefault="00C0189A">
      <w:pPr>
        <w:pStyle w:val="normal"/>
        <w:numPr>
          <w:ilvl w:val="0"/>
          <w:numId w:val="2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Zajęcia mogą być realizowane przez cały okres trwania projektu. </w:t>
      </w: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8</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Prawa i obowiązki uczestnika projektu</w:t>
      </w:r>
    </w:p>
    <w:p w:rsidR="009D4A2A" w:rsidRDefault="00C0189A">
      <w:pPr>
        <w:pStyle w:val="normal"/>
        <w:numPr>
          <w:ilvl w:val="0"/>
          <w:numId w:val="1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Uczestnik projektu ma prawo do: </w:t>
      </w:r>
    </w:p>
    <w:p w:rsidR="009D4A2A" w:rsidRDefault="00C0189A">
      <w:pPr>
        <w:pStyle w:val="normal"/>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Uczestniczenia w nieodpłatnych formach wsparcia,</w:t>
      </w:r>
    </w:p>
    <w:p w:rsidR="009D4A2A" w:rsidRPr="00004E77" w:rsidRDefault="00C0189A">
      <w:pPr>
        <w:pStyle w:val="normal"/>
        <w:numPr>
          <w:ilvl w:val="0"/>
          <w:numId w:val="13"/>
        </w:numPr>
        <w:pBdr>
          <w:top w:val="nil"/>
          <w:left w:val="nil"/>
          <w:bottom w:val="nil"/>
          <w:right w:val="nil"/>
          <w:between w:val="nil"/>
        </w:pBdr>
        <w:jc w:val="both"/>
        <w:rPr>
          <w:rFonts w:ascii="Arial" w:eastAsia="Arial" w:hAnsi="Arial" w:cs="Arial"/>
          <w:sz w:val="22"/>
          <w:szCs w:val="22"/>
        </w:rPr>
      </w:pPr>
      <w:r w:rsidRPr="00004E77">
        <w:rPr>
          <w:rFonts w:ascii="Arial" w:eastAsia="Arial" w:hAnsi="Arial" w:cs="Arial"/>
          <w:sz w:val="22"/>
          <w:szCs w:val="22"/>
        </w:rPr>
        <w:t>Uczestniczenia we wszystkich formach wsparcia przewidzianych w § 1.,</w:t>
      </w:r>
    </w:p>
    <w:p w:rsidR="009D4A2A" w:rsidRDefault="00C0189A">
      <w:pPr>
        <w:pStyle w:val="normal"/>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Korzystania z materiałów zapewnionych w okresie udzielanego wsparcia.</w:t>
      </w:r>
    </w:p>
    <w:p w:rsidR="009D4A2A" w:rsidRDefault="00C0189A">
      <w:pPr>
        <w:pStyle w:val="normal"/>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Uczestnik zobowiązany jest do: </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Uczestniczenia w formach wsparcia w zakresie przewidzianym programem zajęć,</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Regularnego, punktualnego i aktywnego uczestniczenia w formach wsparcia oraz kulturalnego zachowania,</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Złożenia usprawiedliwienia w przypadku nieobecności,</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Wypełniania ankiet ewaluacyjnych, testów sprawdzających wiedzę oraz innych dokumentów wynikających z zapisów wniosku o dofinansowanie, odpowiednich  wytycznych dotyczących realizacji, monitoringu, rozliczania i zachowania trwałości projektu lub przepisami prawa.</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Udostępnienia danych osobowych niezbędnych do realizacji projektu, w szczególności związanych z przeprowadzeniem rekrutacji, potwierdzaniem kwalifikowalności wydatków, udzielaniem wsparcia uczestnikom Projektu, zarządzania, ewaluacji, monitoringu, kontroli, audytu, sprawozdawczości oraz działań informacyjno-promocyjnych w ramach Wielkopolskiego Regionalnego Programu </w:t>
      </w:r>
      <w:r>
        <w:rPr>
          <w:rFonts w:ascii="Arial" w:eastAsia="Arial" w:hAnsi="Arial" w:cs="Arial"/>
          <w:color w:val="000000"/>
          <w:sz w:val="22"/>
          <w:szCs w:val="22"/>
        </w:rPr>
        <w:lastRenderedPageBreak/>
        <w:t>Operacyjnego na lata 2014-2020, współfinansowanego z Europejskiego Funduszu Społecznego.</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Informowania o wszelkich zmianach swoich danych teleadresowych celem umożliwienia Beneficjentowi wywiązywania się z obowiązków dotyczących sprawozdawczości projektu,</w:t>
      </w:r>
    </w:p>
    <w:p w:rsidR="009D4A2A" w:rsidRDefault="009D4A2A">
      <w:pPr>
        <w:pStyle w:val="normal"/>
        <w:pBdr>
          <w:top w:val="nil"/>
          <w:left w:val="nil"/>
          <w:bottom w:val="nil"/>
          <w:right w:val="nil"/>
          <w:between w:val="nil"/>
        </w:pBdr>
        <w:ind w:left="1440"/>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9</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Rezygnacja</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Osoba zakwalifikowana do udziału w projekcie na listę podstawową ma prawo do rezygnacji z udziału w projekcie bez podania przyczyn, jeśli rezygnacja zostanie zgłoszona pisemnie w miejscu prowadzenia rekrutacji najpóźniej 7 dni roboczych przed rozpoczęciem wsparcia.</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rezygnacji z uczestnictwa w projekcie ucznia, rezygnację składa rodzic/opiekun prawny.</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gdy uczestnik zrezygnował z udziału w projekcie lub stracił status uczestnika projektu, lub stracił status ucznia / nauczyciela, itp., wtedy szkoła prowadząca daną formę wsparcia ma prawo przyjąć do udziału w projekcie inną osobę.</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Osoba rezygnująca z udziału w projekcie składa pisemną rezygnację z uczestnictwa w projekcie, wraz z podaniem przyczyny, w sekretariacie szkoły w której jest uczniem lub nauczycielem.</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Uczestnik Projektu zostaje skreślony z listy uczestników projektu w przypadku:</w:t>
      </w:r>
    </w:p>
    <w:p w:rsidR="009D4A2A" w:rsidRDefault="00C0189A">
      <w:pPr>
        <w:pStyle w:val="normal"/>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Naruszenia swoich obowiązków wymienionych w § 8 pkt 2. niniejszego regulaminu,</w:t>
      </w:r>
    </w:p>
    <w:p w:rsidR="009D4A2A" w:rsidRDefault="00C0189A">
      <w:pPr>
        <w:pStyle w:val="normal"/>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Złożenia pisemnego oświadczenia o rezygnacji z uczestnictwa w projekcie,</w:t>
      </w:r>
    </w:p>
    <w:p w:rsidR="009D4A2A" w:rsidRDefault="00C0189A">
      <w:pPr>
        <w:pStyle w:val="normal"/>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Przerwania nauki (w przypadku uczniów) lub pracy w szkole (w przypadku nauczycieli)</w:t>
      </w:r>
    </w:p>
    <w:p w:rsidR="009D4A2A" w:rsidRDefault="00C0189A">
      <w:pPr>
        <w:pStyle w:val="normal"/>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Nieusprawiedliwionej nieobecności w danej formie wsparcia przekraczających 20% planowanej liczby godzin do realizacji.</w:t>
      </w:r>
    </w:p>
    <w:p w:rsidR="009D4A2A" w:rsidRDefault="009D4A2A">
      <w:pPr>
        <w:pStyle w:val="normal"/>
        <w:pBdr>
          <w:top w:val="nil"/>
          <w:left w:val="nil"/>
          <w:bottom w:val="nil"/>
          <w:right w:val="nil"/>
          <w:between w:val="nil"/>
        </w:pBdr>
        <w:jc w:val="both"/>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10</w:t>
      </w: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Dostępność projektu dla osób ze specjalnymi potrzebami</w:t>
      </w:r>
    </w:p>
    <w:p w:rsidR="009D4A2A" w:rsidRDefault="009D4A2A">
      <w:pPr>
        <w:pStyle w:val="normal"/>
        <w:pBdr>
          <w:top w:val="nil"/>
          <w:left w:val="nil"/>
          <w:bottom w:val="nil"/>
          <w:right w:val="nil"/>
          <w:between w:val="nil"/>
        </w:pBdr>
        <w:jc w:val="both"/>
        <w:rPr>
          <w:rFonts w:ascii="Arial" w:eastAsia="Arial" w:hAnsi="Arial" w:cs="Arial"/>
          <w:b/>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Standardy dostępności podczas rekrutacji do projektu</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szkoleniowy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informacyjne na temat rekrutacji do projektu oraz dokumenty rekrutacyjne są przygotowane w sposób dostępny i można je pobrać zarówno w wersji papierowej, jak i elektronicznej. Materiały w formie papierowej są dostępne w sekretariacie szkoły, a w wersji elektronicznej na stronie www szkoły oraz mogą być wysłane przez dziennik elektroniczny do opiekuna prawnego dziecka, które chce wziąć udział w projekcie.</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Komunikacja na linii szkoła / beneficjent – kandydat na uczestnika/-czkę projektu jest zapewniona przez co najmniej dwa sposoby komunikacji (na przykład z wykorzystaniem telefonu, dziennika elektronicznego, e-maila, spotkania osobistego lub przez osobę trzecią na przykład opiekuna lub członka rodziny).</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Deklaracja uczestnictwa w projekcie zawiera pytanie o specjalne potrzeby kandydata na uczestnika projektu. </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Wszelkie specjalne potrzeby na etapie rekrutacji można również zgłaszać Koordynatorowi szkolnemu, który zobowiązany jest zareagować na nie w osiągalny w ramach projektu sposób.</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Zgłoszone potrzeby specjalne nie mają żadnego wpływu na proces rekrutacji do projektu.</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Personel szkoły posiada wiedzę z zakresu specyfiki osób ze specjalnymi potrzebami, w tym osób z problemami z poruszaniem się. Personel jest w stanie udzielić pomocy w poruszaniu się po szkole w celu dotarcia na miejsce złożenia dokumentów rekrutacyjnych oraz udzielić informacji na temat udzielanego wsparcia.</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zgłoszenia się do projektu osoby z takim rodzajem niepełnosprawności, który uniemożliwia bądź utrudnia samodzielne odczytanie dokumentów rekrutacyjnych, pracownik danej szkoły, do której zgłosiła się dana osoba, odczytuje materiały rekrutacyjne lub inne niezbędne dokumenty.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informacyjno – promocyjny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Tekst przekazu na temat rekrutacji do projektu jest pisany prostym językiem.</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Podczas informowania na temat wsparcia w projekcie nie może być wykorzystywany przekaz dyskryminujący, ośmieszający bądź utrwalający stereotypy ze względu na niepełnosprawność czy inne przesłanki wskazane w artykule 7 rozporządzenia ogólnego, takie jak: płeć, rasę lub pochodzenie etniczne, religię, światopogląd, wiek lub orientację seksualną. </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Koordynator Szkolny, po konsultacji z pedagogami, zróżnicuje tematykę przekazu i sposoby komunikacji w zależności od oczekiwanych potrzeb potencjalnych kandydatów do projektu. </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Kadra administracyjna szkoły posiada wiedzę na temat wsparcia i w dostępny sposób może udzielić wszelkiej niezbędnej informacji osobom ze specjalnymi potrzebami. Przekaz będzie dostosowany do odbiorcy komunikatu.</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zainteresowania udziałem w projekcie osoby z niepełnosprawnością słuchową, w przypadku takiej konieczności Koordynator szkolny ustali sposób udzielenia pełnej informacji przy pomocy tłumacza języka migowego.</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Dokumentacja informacyjna o projekcie będzie opracowana w wersji papierowej i elektronicznej, w tym w wersji dla osób słabowidzących.</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transportowy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opracuje informację na temat sposobu dotarcia do budynku szkoły i do miejsca złożenia dokumentacji rekrutacyjnej.</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na wózkach inwalidzkich lub poruszającymi się o kulach Koordynator szkolny, po uprzednim kontakcie, ustali sposób dotarcia do miejsca złożenia dokumentów rekrutacyjnych.</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Wejście do szkoły jest przystosowane dla osób z niepełnosprawnością (w tym przede wszystkim z niepełnosprawnością ruchową i osób poruszających się na wózku).</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Poruszanie się po budynku szkoły przez osoby poruszające się na wózkach inwalidzkich jest możliwe poprzez zapewnienie odpowiedniej przestrzeni na korytarzach i salach z pomocą pracowników szkoły. </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konieczności wyznaczenia innej trasy przeznaczonej dla osób z ograniczoną mobilnością, zostanie ona wyraźnie oznaczona, aby była łatwa do odnalezienia i do poruszania się. Wyznaczona trasa będzie przebiegać możliwie najbliżej głównego ciągu pieszego.</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cyfrowy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promocyjne publikowane w internecie,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Podczas publikowania informacji nie będzie stosowany mechanizm CAPTCHA.</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 przekazywania informacji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rekrutacyjne będą udostępnione w formie edytowalnej, aby można było je łatwo powiększyć do 200% bez użycia technologii wspomagających oraz bez utraty treści lub funkcjonalności.</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Dokumenty rekrutacyjne zostaną sprawdzone pod kątem faktycznej możliwości otwierania i wyświetlania w oprogramowaniu starszej generacji.</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Zostanie udostępniony kontakt telefoniczny i mailowy do Koordynatora szkolnego, który może przekazać wyjaśnienia osobom zainteresowanym.  </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Architektoniczny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mających problemy z poruszaniem się zapewnione jest miejsce postojowe na terenie szkoły. Nawierzchnia miejsca postojowego jest utwardzona (równa i gładka o spadku podłużnym i poprzecznym).</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Dojście do chodnika z miejsca postojowego jest równe i jest zapewniony swobodny dojazd.</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Nawierzchnia przed wejściem głównym jest utwardzona i wypłaszczona.</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przypadku jeśli do budynku, w którym można składać dokumenty rekrutacyjne, nie będzie możliwości dostępu z poziomu terenu – zastosowana będzie pochylnia. </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 odpowiednie oznakowanie drogi od wejścia do budynku do miejsc składania dokumentów rekrutacyjnych, poprzez wprowadzenie elementów ułatwiających samodzielną orientację.</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Nawierzchnie ciągów pieszych zapewnią możliwość swobodnego poruszania się tzn. są twarde, równe i mają powierzchnię antypoślizgową, która spełnia swoje cechy również w trudnych warunkach atmosferycznych.</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Ściany i podłogi w budynku nie posiadają powierzchni połyskowych, powodujących zjawisko olśnienia.</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zapewnia odpowiednią szerokość ciągów komunikacyjnych, w tym korytarzy, umożliwiającą komfortowe i bezpieczne dotarcie do miejsca składania dokumentacji rekrutacyjnej.</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Pochylnia umożliwiająca dostanie się do budynku posiada szerokość wystarczającą do płynnego i bezpiecznego ruchu.</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Droga ewakuacji ze szkoły jest wolna od przeszkód i pozwala osobie z ograniczeniami mobilności i percepcji na samodzielną ewakuację z budynku.</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Miejsca oczekiwania na ewakuację są odpowiednio oznaczone i zabezpieczone.</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szkole znajduje się pomieszczenie higieniczno-sanitarne przystosowane dla osób z niepełnosprawnościami. Wejścia do toalet są dostępne bezpośrednio z korytarza szkolnego. Pomieszczenie te jest otwarte na stałe (nie ma konieczności szukania klucza u administratora) i jest w nim dostępna odpowiednia przestrzeń manewrowa.</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Standardy dostępności podczas realizacji zajęć</w:t>
      </w:r>
    </w:p>
    <w:p w:rsidR="009D4A2A" w:rsidRDefault="009D4A2A">
      <w:pPr>
        <w:pStyle w:val="normal"/>
        <w:pBdr>
          <w:top w:val="nil"/>
          <w:left w:val="nil"/>
          <w:bottom w:val="nil"/>
          <w:right w:val="nil"/>
          <w:between w:val="nil"/>
        </w:pBdr>
        <w:rPr>
          <w:rFonts w:ascii="Arial" w:eastAsia="Arial" w:hAnsi="Arial" w:cs="Arial"/>
          <w:color w:val="000000"/>
          <w:sz w:val="22"/>
          <w:szCs w:val="22"/>
        </w:rPr>
      </w:pPr>
    </w:p>
    <w:p w:rsidR="009D4A2A" w:rsidRDefault="009D4A2A">
      <w:pPr>
        <w:pStyle w:val="normal"/>
        <w:pBdr>
          <w:top w:val="nil"/>
          <w:left w:val="nil"/>
          <w:bottom w:val="nil"/>
          <w:right w:val="nil"/>
          <w:between w:val="nil"/>
        </w:pBdr>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szkoleniowy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informacyjne na temat projektu oraz materiały szkoleniowe są przygotowane w sposób dostępny i można je uzyskać zarówno w wersji papierowej, jak i elektronicznej. Materiały są dostępne u prowadzących zajęcia, a w wersji elektronicznej mogą zostać wysłane przez dziennik elektroniczny lub na wskazany adres e-mail do opiekuna prawnego uczestnika projektu. Uczestnicy będą mogli również korzystać ze wskazanych przez prowadzącego zewnętrznych cyfrowych materiałów edukacyjnych, które pozwolą na przyswajanie materiału w tempie dostosowanym do możliwości ucznia.</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Komunikacja na linii szkoła / beneficjent – uczestnik/-czka projektu jest zapewniona przez co najmniej dwa sposoby komunikacji (na przykład z wykorzystaniem telefonu, e-maila, e-dziennika, spotkania osobistego lub przez osobę trzecią na przykład opiekuna lub członka rodziny).</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Podczas realizacji zajęć prowadzący bierze pod uwagę informacje podane w deklaracji uczestnictwa w projekcie, które zawierają dane o specjalnych potrzebach każdego uczestnika projektu. </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Wszelkie specjalne potrzeby na etapie realizacji zajęć można również zgłaszać prowadzącemu zajęcia lub Koordynatorowi szkolnemu, który zobowiązany jest zareagować na nie w osiągalny w ramach projektu sposób.</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Personel szkoły posiada wiedzę z zakresu specyfiki osób ze specjalnymi potrzebami, w tym osób z problemami z poruszaniem się. Personel jest w stanie udzielić pomocy w poruszaniu się po szkole w celu dotarcia na miejsce realizacji zajęć oraz udzielić informacji na temat udzielanego wsparcia.</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zrekrutowania do projektu osoby z takim rodzajem niepełnosprawności, który uniemożliwia bądź utrudnia samodzielne odczytanie materiałów szkoleniowych, prowadzący zajęcia odczytuje je w sposób dostosowany do możliwości uczestnika, który nie powoduje dyskomfortu odbiorcy.</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szczególnej potrzeby dopuszcza się udział osób wspierających dla osób ze specjalnymi potrzebami. Każda szkoła zapewni odpowiednią przestrzeń dla osoby wspierającej w taki sposób, aby jej obecność lub pomoc osobie wspieranej nie zakłócała przebiegu zajęć. Prowadzący zajęcia będą współpracować z osobami wspierającymi.</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początku pierwszych zajęć prowadzący lub Koordynator szkolny zadba o przekazanie osobom z niepełnosprawnością i/lub osobom towarzyszącym informacje na temat potencjalnych sytuacji awaryjnych, na przykład poprzez wskazanie wyjścia ewakuacyjnego. W przypadku osób z trudnościami poznawczymi lub komunikacyjnymi zadba się o dostępność przekazu.</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Tempo i sposób prowadzenia zajęć będzie dopasowany do możliwości intelektualnych uczestników. Dopuszcza się dostosowanie częstotliwości, czasu trwania zajęć, ewentualnych przerw czy dostosowanie tempa mówienia do potrzeb uczestników.</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Kadra prowadząca zajęcia będzie gotowa do wydłużenia zajęć w przypadku osób, które potrzebują więcej czasu, aby w pełni skorzystać ze wsparcia.</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Przed rozpoczęciem pierwszych zajęć, prowadzący ustali razem z Koordynatorem Szkolnym jasną strukturę zajęć i odpowiedni plan działań dostosowany do rozpoznanych potrzeb i ograniczeń wszystkich uczestników.</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uczestników ze specjalnymi potrzebami dopuszcza się zastosowanie alternatywnych form komunikacji pozwalających na efektywne uczestnictwo w zajęciach.</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Jeśli na etapie rekrutacji szkoła zidentyfikuje taką potrzebę, to w sali, w której odbywają się zajęcia dostępne będą pomoce specjalistyczne i dydaktyczne dla osób </w:t>
      </w:r>
      <w:r>
        <w:rPr>
          <w:rFonts w:ascii="Arial" w:eastAsia="Arial" w:hAnsi="Arial" w:cs="Arial"/>
          <w:color w:val="000000"/>
          <w:sz w:val="22"/>
          <w:szCs w:val="22"/>
        </w:rPr>
        <w:lastRenderedPageBreak/>
        <w:t>ze specjalnymi potrzebami edukacyjnymi, w tym m.in. pomoce optyczne (np. lupa) i nieoptyczne (np. lampy), zestaw pomocy szkolnych dla uczniów lub nauczycieli leworęcznych i odpowiednio dostosowane pomoce do nauki danego przedmiotu.</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informacyjno – promocyjny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Tekst przekazany w materiałach szkoleniowych będzie napisany prostym językiem.</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nie mogą zawierać przekazu dyskryminującego, ośmieszającego bądź utrwalającego stereotypy ze względu na niepełnosprawność czy inne przesłanki wskazane w artykule 7 rozporządzenia ogólnego, takie jak: płeć, rasę lub pochodzenie etniczne, religię, światopogląd, wiek lub orientację seksualną.</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poprzez m.in. konsultacje z pedagogami i prowadzącymi zajęcia monitoruje tematykę przekazu i sposoby komunikacji, w zależności od przedstawionych potrzeb uczestników projektu. Koordynator Szkolny jest uprawniony do hospitacji zajęć w dowolnym momencie.</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Pracownicy szkoły posiadają wiedzę na temat wsparcia i w dostępny sposób może udzielić wszelkiej niezbędnej informacji osobom ze specjalnymi potrzebami. Przekaz będzie dostosowany do odbiorcy komunikatu.</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udziału w projekcie osoby z niepełnosprawnością słuchową, w przypadku takiej konieczności Koordynator szkolny, w porozumieniu z prowadzącym zajęcia, ustali sposób uczestnictwa w zajęciach z pomocą tłumacza języka migowego.</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będą opracowane w wersji papierowej i elektronicznej, w tym w wersji dla osób słabowidzących.</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Informacja o projekcie (w tym o dostępności budynku/miejsca), w którym realizowane będzie wsparcie i dostępności biura projektu jest umieszczana na stronie internetowej szkoły.</w:t>
      </w:r>
    </w:p>
    <w:p w:rsidR="009D4A2A" w:rsidRDefault="009D4A2A">
      <w:pPr>
        <w:pStyle w:val="normal"/>
        <w:pBdr>
          <w:top w:val="nil"/>
          <w:left w:val="nil"/>
          <w:bottom w:val="nil"/>
          <w:right w:val="nil"/>
          <w:between w:val="nil"/>
        </w:pBdr>
        <w:ind w:left="360"/>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transportowy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opracuje informację na temat sposobu dotarcia do budynku szkoły i na miejsce prowadzenia zajęć w projekcie.</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na wózkach inwalidzkich lub poruszającymi się o kulach Koordynator szkolny w porozumieniu z prowadzącym zajęcia, ustali sposób dotarcia do miejsca prowadzenia zajęć.</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terenie szkoły znajduje się miejsce postojowe dla samochodów,</w:t>
      </w:r>
      <w:r>
        <w:rPr>
          <w:rFonts w:ascii="Arial" w:eastAsia="Arial" w:hAnsi="Arial" w:cs="Arial"/>
          <w:color w:val="000000"/>
          <w:sz w:val="22"/>
          <w:szCs w:val="22"/>
        </w:rPr>
        <w:br/>
        <w:t>z których mogą korzystać osoby z niepełnosprawnością.</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Wejście do szkoły jest przystosowane dla osób z niepełnosprawnością (w tym przede wszystkim z niepełnosprawnością ruchową i osób poruszających się na wózku).</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Poruszanie się po budynku szkoły przez osoby poruszające się na wózkach inwalidzkich jest możliwe poprzez zapewnienie odpowiedniej przestrzeni na korytarzach i salach przy pomocy pracowników szkoły. </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konieczności wyznaczenia innej trasy dotarcia na zajęcia przeznaczonej dla osób z ograniczoną mobilnością, zostanie ona wyraźnie oznaczona, aby była łatwa do odnalezienia i do poruszania się. Wyznaczona trasa będzie przebiegać możliwie najbliżej głównego ciągu pieszego.</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Przed pierwszymi zajęciami Koordynator szkolny przekaże uczestni(cz)kom projektu informację o dostępności publicznych miejsc parkingowych oraz komunikacji publicznej dla osób z niepełnosprawnościami w miejscu realizacji wsparcia. </w:t>
      </w:r>
    </w:p>
    <w:p w:rsidR="009D4A2A" w:rsidRDefault="009D4A2A">
      <w:pPr>
        <w:pStyle w:val="normal"/>
        <w:pBdr>
          <w:top w:val="nil"/>
          <w:left w:val="nil"/>
          <w:bottom w:val="nil"/>
          <w:right w:val="nil"/>
          <w:between w:val="nil"/>
        </w:pBdr>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cyfrowy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 przekazywania informacji uczestnikom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będą również dostępne w formie edytowalnej, aby można było je łatwo powiększyć do 200% bez użycia technologii wspomagających oraz bez utraty treści lub funkcjonalności.</w:t>
      </w: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zostaną sprawdzone pod kątem faktycznej możliwości otwierania i wyświetlania w oprogramowaniu starszej generacji.</w:t>
      </w: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Zostanie udostępniony kontakt telefoniczny i mailowy do Koordynatora szkolnego i prowadzącego zajęcia, którzy mogą przekazać wyjaśnienia osobom zainteresowanym.  </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architektoniczny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mających problemy z poruszaniem się zapewnione jest miejsce postojowe na terenie szkoły. Nawierzchnia miejsca postojowego jest utwardzona (równa i gładka o spadku podłużnym i poprzecznym).</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Dojście do chodnika z miejsca postojowego jest równe i zapewnia swobodny dojazd.</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Nawierzchnia przed wejściem głównym jest utwardzona i wypłaszczona.</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jeśli do budynku, w którym odbywają się zajęcia, nie będzie możliwości dostępu z poziomu terenu – zastosowana będzie pochylnia.</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 odpowiednie oznakowanie drogi od wejścia do budynku do miejsc realizacji zajęć poprzez wprowadzenie elementów ułatwiających samodzielną orientację.</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Nawierzchnie ciągów pieszych zapewnią możliwość swobodnego poruszania się, tzn. są twarde, równe i mają powierzchnię antypoślizgową, która spełnia swoje cechy również w trudnych warunkach atmosferycznych.</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Ściany i podłogi w budynku nie posiadają powierzchni połyskowych, powodujących zjawisko olśnienia.</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zapewnia odpowiednią szerokość ciągów komunikacyjnych, w tym korytarzy, umożliwiającą komfortowe i bezpieczne dotarcie do miejsca realizacji zajęć.</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Pochylnia umożliwiająca dostanie się do budynku posiada szerokość wystarczającą do płynnego i bezpiecznego ruchu.</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Droga ewakuacji ze szkoły jest wolna od przeszkód i pozwala osobie z ograniczeniami mobilności i percepcji na samodzielną ewakuację z budynku.</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Miejsca oczekiwania na ewakuację są odpowiednio oznaczone i zabezpieczone.</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szkole znajduje się pomieszczenie higieniczno-sanitarne przystosowane dla osób z niepełnosprawnościami. Wejścia do toalet są dostępne bezpośrednio z korytarza szkolnego. Pomieszczenie te jest otwarte na stałe (nie ma konieczności szukania klucza u administratora) i jest w nim dostępna odpowiednia przestrzeń manewrowa.</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zapewni miejsce oraz wodę i koc dla psa przewodnika na czas prowadzenia zajęć. Pies asystujący może poruszać się po całym terenie szkoły.</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Przed pierwszymi zajęciami Koordynator szkolny sprawdzi czy wszystkie urządzenia wspierające osoby z niepełnosprawnością z terenu szkoły działają prawidłowo.</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wszystkich uczestników zagwarantowana będzie odpowiednia przestrzeń w celu nauki w dostępnych, komfortowych warunkach.</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korytarzach prowadzących do miejsc realizacji zajęć nie będzie wystających mebli, elementów dekoracji i innych rzeczy, które utrudniałyby poruszanie się osobom ze specjalnymi potrzebami.</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minimum jeden raz na 3 m-ce dokona sprawdzenia dostępności i funkcjonowania urządzeń wspomagających osoby z niepełnosprawnością (np. platformy przyschodowej).</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11</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Postanowienia końcowe</w:t>
      </w:r>
    </w:p>
    <w:p w:rsidR="009D4A2A" w:rsidRDefault="009D4A2A">
      <w:pPr>
        <w:pStyle w:val="normal"/>
        <w:pBdr>
          <w:top w:val="nil"/>
          <w:left w:val="nil"/>
          <w:bottom w:val="nil"/>
          <w:right w:val="nil"/>
          <w:between w:val="nil"/>
        </w:pBdr>
        <w:jc w:val="center"/>
        <w:rPr>
          <w:rFonts w:ascii="Arial" w:eastAsia="Arial" w:hAnsi="Arial" w:cs="Arial"/>
          <w:color w:val="000000"/>
          <w:sz w:val="22"/>
          <w:szCs w:val="22"/>
        </w:rPr>
      </w:pPr>
    </w:p>
    <w:p w:rsidR="009D4A2A"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Każda osoba biorąca udział w projekcie akceptuje warunki niniejszego Regulaminu poprzez podpisanie dokumentów zgłoszeniowych. W przypadku osoby niepełnoletniej formularz uczestnictwa w projekcie podpisuje rodzic / opiekun prawny.</w:t>
      </w:r>
    </w:p>
    <w:p w:rsidR="009D4A2A"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Kwestie nieuregulowane rozstrzygane będą przez Koordynatora Szkolnego.</w:t>
      </w:r>
    </w:p>
    <w:p w:rsidR="009D4A2A"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uzasadnionych przypadkach zastrzega się prawo do zmiany niniejszego regulaminu.</w:t>
      </w:r>
    </w:p>
    <w:p w:rsidR="009D4A2A" w:rsidRPr="00D274CB"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sidRPr="00D274CB">
        <w:rPr>
          <w:rFonts w:ascii="Arial" w:eastAsia="Arial" w:hAnsi="Arial" w:cs="Arial"/>
          <w:color w:val="000000"/>
          <w:sz w:val="22"/>
          <w:szCs w:val="22"/>
        </w:rPr>
        <w:t xml:space="preserve">Regulamin wchodzi w życie z dniem 15.09.2020 r. </w:t>
      </w:r>
    </w:p>
    <w:p w:rsidR="00004E77" w:rsidRPr="00D274CB"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sidRPr="00D274CB">
        <w:rPr>
          <w:rFonts w:ascii="Arial" w:eastAsia="Arial" w:hAnsi="Arial" w:cs="Arial"/>
          <w:color w:val="000000"/>
          <w:sz w:val="22"/>
          <w:szCs w:val="22"/>
        </w:rPr>
        <w:t xml:space="preserve">Rekrutacja trwa </w:t>
      </w:r>
      <w:r w:rsidR="00004E77" w:rsidRPr="00D274CB">
        <w:rPr>
          <w:rFonts w:ascii="Arial" w:eastAsia="Arial" w:hAnsi="Arial" w:cs="Arial"/>
          <w:color w:val="000000"/>
          <w:sz w:val="22"/>
          <w:szCs w:val="22"/>
        </w:rPr>
        <w:t>w roku szkolnym:</w:t>
      </w:r>
    </w:p>
    <w:p w:rsidR="009D4A2A" w:rsidRPr="00D274CB" w:rsidRDefault="00D274CB" w:rsidP="00004E77">
      <w:pPr>
        <w:pStyle w:val="normal"/>
        <w:pBdr>
          <w:top w:val="nil"/>
          <w:left w:val="nil"/>
          <w:bottom w:val="nil"/>
          <w:right w:val="nil"/>
          <w:between w:val="nil"/>
        </w:pBdr>
        <w:ind w:left="720"/>
        <w:jc w:val="both"/>
        <w:rPr>
          <w:rFonts w:ascii="Arial" w:eastAsia="Arial" w:hAnsi="Arial" w:cs="Arial"/>
          <w:color w:val="000000"/>
          <w:sz w:val="22"/>
          <w:szCs w:val="22"/>
        </w:rPr>
      </w:pPr>
      <w:r w:rsidRPr="00D274CB">
        <w:rPr>
          <w:rFonts w:ascii="Arial" w:eastAsia="Arial" w:hAnsi="Arial" w:cs="Arial"/>
          <w:color w:val="000000"/>
          <w:sz w:val="22"/>
          <w:szCs w:val="22"/>
        </w:rPr>
        <w:t xml:space="preserve">1) </w:t>
      </w:r>
      <w:r w:rsidR="00004E77" w:rsidRPr="00D274CB">
        <w:rPr>
          <w:rFonts w:ascii="Arial" w:eastAsia="Arial" w:hAnsi="Arial" w:cs="Arial"/>
          <w:color w:val="000000"/>
          <w:sz w:val="22"/>
          <w:szCs w:val="22"/>
        </w:rPr>
        <w:t xml:space="preserve">2020/2021 </w:t>
      </w:r>
      <w:r w:rsidR="00C0189A" w:rsidRPr="00D274CB">
        <w:rPr>
          <w:rFonts w:ascii="Arial" w:eastAsia="Arial" w:hAnsi="Arial" w:cs="Arial"/>
          <w:color w:val="000000"/>
          <w:sz w:val="22"/>
          <w:szCs w:val="22"/>
        </w:rPr>
        <w:t xml:space="preserve">do dnia </w:t>
      </w:r>
      <w:r w:rsidR="00004E77" w:rsidRPr="00D274CB">
        <w:rPr>
          <w:rFonts w:ascii="Arial" w:eastAsia="Arial" w:hAnsi="Arial" w:cs="Arial"/>
          <w:color w:val="000000"/>
          <w:sz w:val="22"/>
          <w:szCs w:val="22"/>
        </w:rPr>
        <w:t>12.10.2020 r.</w:t>
      </w:r>
      <w:r w:rsidRPr="00D274CB">
        <w:rPr>
          <w:rFonts w:ascii="Arial" w:eastAsia="Arial" w:hAnsi="Arial" w:cs="Arial"/>
          <w:color w:val="000000"/>
          <w:sz w:val="22"/>
          <w:szCs w:val="22"/>
        </w:rPr>
        <w:t>,</w:t>
      </w:r>
    </w:p>
    <w:p w:rsidR="00D274CB" w:rsidRPr="00D274CB" w:rsidRDefault="00D274CB" w:rsidP="00004E77">
      <w:pPr>
        <w:pStyle w:val="normal"/>
        <w:pBdr>
          <w:top w:val="nil"/>
          <w:left w:val="nil"/>
          <w:bottom w:val="nil"/>
          <w:right w:val="nil"/>
          <w:between w:val="nil"/>
        </w:pBdr>
        <w:ind w:left="720"/>
        <w:jc w:val="both"/>
        <w:rPr>
          <w:rFonts w:ascii="Arial" w:eastAsia="Arial" w:hAnsi="Arial" w:cs="Arial"/>
          <w:color w:val="000000"/>
          <w:sz w:val="22"/>
          <w:szCs w:val="22"/>
        </w:rPr>
      </w:pPr>
      <w:r w:rsidRPr="00D274CB">
        <w:rPr>
          <w:rFonts w:ascii="Arial" w:eastAsia="Arial" w:hAnsi="Arial" w:cs="Arial"/>
          <w:color w:val="000000"/>
          <w:sz w:val="22"/>
          <w:szCs w:val="22"/>
        </w:rPr>
        <w:t>2) 2021/2022 do dnia 12.10.2021 r.,</w:t>
      </w:r>
    </w:p>
    <w:p w:rsidR="00D274CB" w:rsidRPr="00D274CB" w:rsidRDefault="00D274CB" w:rsidP="00004E77">
      <w:pPr>
        <w:pStyle w:val="normal"/>
        <w:pBdr>
          <w:top w:val="nil"/>
          <w:left w:val="nil"/>
          <w:bottom w:val="nil"/>
          <w:right w:val="nil"/>
          <w:between w:val="nil"/>
        </w:pBdr>
        <w:ind w:left="720"/>
        <w:jc w:val="both"/>
        <w:rPr>
          <w:rFonts w:ascii="Arial" w:eastAsia="Arial" w:hAnsi="Arial" w:cs="Arial"/>
          <w:color w:val="000000"/>
          <w:sz w:val="22"/>
          <w:szCs w:val="22"/>
        </w:rPr>
      </w:pPr>
      <w:r w:rsidRPr="00D274CB">
        <w:rPr>
          <w:rFonts w:ascii="Arial" w:eastAsia="Arial" w:hAnsi="Arial" w:cs="Arial"/>
          <w:color w:val="000000"/>
          <w:sz w:val="22"/>
          <w:szCs w:val="22"/>
        </w:rPr>
        <w:t>3) 2022/2023 do dnia 12.10.2022 r.</w:t>
      </w:r>
    </w:p>
    <w:p w:rsidR="009D4A2A" w:rsidRDefault="009D4A2A">
      <w:pPr>
        <w:pStyle w:val="normal"/>
        <w:pBdr>
          <w:top w:val="nil"/>
          <w:left w:val="nil"/>
          <w:bottom w:val="nil"/>
          <w:right w:val="nil"/>
          <w:between w:val="nil"/>
        </w:pBdr>
        <w:ind w:left="720"/>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sectPr w:rsidR="009D4A2A" w:rsidSect="009D4A2A">
      <w:headerReference w:type="default" r:id="rId8"/>
      <w:footerReference w:type="default" r:id="rId9"/>
      <w:pgSz w:w="11906" w:h="16838"/>
      <w:pgMar w:top="1417" w:right="1417" w:bottom="1417" w:left="1417" w:header="568" w:footer="77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6DD" w:rsidRDefault="003766DD" w:rsidP="00004E77">
      <w:pPr>
        <w:spacing w:line="240" w:lineRule="auto"/>
        <w:ind w:left="0" w:hanging="2"/>
      </w:pPr>
      <w:r>
        <w:separator/>
      </w:r>
    </w:p>
  </w:endnote>
  <w:endnote w:type="continuationSeparator" w:id="0">
    <w:p w:rsidR="003766DD" w:rsidRDefault="003766DD" w:rsidP="00004E7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2A" w:rsidRDefault="009D4A2A">
    <w:pPr>
      <w:pStyle w:val="normal"/>
      <w:pBdr>
        <w:top w:val="nil"/>
        <w:left w:val="nil"/>
        <w:bottom w:val="nil"/>
        <w:right w:val="nil"/>
        <w:between w:val="nil"/>
      </w:pBdr>
      <w:rPr>
        <w:rFonts w:ascii="Arial" w:eastAsia="Arial" w:hAnsi="Arial" w:cs="Arial"/>
        <w:color w:val="000000"/>
        <w:sz w:val="16"/>
        <w:szCs w:val="16"/>
      </w:rPr>
    </w:pPr>
  </w:p>
  <w:p w:rsidR="009D4A2A" w:rsidRDefault="00C0189A">
    <w:pPr>
      <w:pStyle w:val="normal"/>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„Matematyka i Informatyka motorem do rozwoju oświaty w Mieście i Gminie Buk" nr RPWP.08.01.04-30-0004/19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6DD" w:rsidRDefault="003766DD" w:rsidP="00004E77">
      <w:pPr>
        <w:spacing w:line="240" w:lineRule="auto"/>
        <w:ind w:left="0" w:hanging="2"/>
      </w:pPr>
      <w:r>
        <w:separator/>
      </w:r>
    </w:p>
  </w:footnote>
  <w:footnote w:type="continuationSeparator" w:id="0">
    <w:p w:rsidR="003766DD" w:rsidRDefault="003766DD" w:rsidP="00004E77">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2A" w:rsidRDefault="00C0189A">
    <w:pPr>
      <w:pStyle w:val="normal"/>
      <w:pBdr>
        <w:top w:val="nil"/>
        <w:left w:val="nil"/>
        <w:bottom w:val="nil"/>
        <w:right w:val="nil"/>
        <w:between w:val="nil"/>
      </w:pBdr>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extent cx="6014720" cy="590550"/>
          <wp:effectExtent l="0" t="0" r="0" b="0"/>
          <wp:docPr id="1026" name="image1.jpg" descr="EFS_Samorzad_cb"/>
          <wp:cNvGraphicFramePr/>
          <a:graphic xmlns:a="http://schemas.openxmlformats.org/drawingml/2006/main">
            <a:graphicData uri="http://schemas.openxmlformats.org/drawingml/2006/picture">
              <pic:pic xmlns:pic="http://schemas.openxmlformats.org/drawingml/2006/picture">
                <pic:nvPicPr>
                  <pic:cNvPr id="0" name="image1.jpg" descr="EFS_Samorzad_cb"/>
                  <pic:cNvPicPr preferRelativeResize="0"/>
                </pic:nvPicPr>
                <pic:blipFill>
                  <a:blip r:embed="rId1"/>
                  <a:srcRect/>
                  <a:stretch>
                    <a:fillRect/>
                  </a:stretch>
                </pic:blipFill>
                <pic:spPr>
                  <a:xfrm>
                    <a:off x="0" y="0"/>
                    <a:ext cx="6014720" cy="590550"/>
                  </a:xfrm>
                  <a:prstGeom prst="rect">
                    <a:avLst/>
                  </a:prstGeom>
                  <a:ln/>
                </pic:spPr>
              </pic:pic>
            </a:graphicData>
          </a:graphic>
        </wp:inline>
      </w:drawing>
    </w:r>
  </w:p>
  <w:p w:rsidR="009D4A2A" w:rsidRDefault="009D4A2A">
    <w:pPr>
      <w:pStyle w:val="normal"/>
      <w:pBdr>
        <w:top w:val="nil"/>
        <w:left w:val="nil"/>
        <w:bottom w:val="nil"/>
        <w:right w:val="nil"/>
        <w:between w:val="nil"/>
      </w:pBdr>
      <w:rPr>
        <w:rFonts w:ascii="Times New Roman" w:eastAsia="Times New Roman" w:hAnsi="Times New Roman" w:cs="Times New Roman"/>
        <w:color w:val="000000"/>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CE8"/>
    <w:multiLevelType w:val="multilevel"/>
    <w:tmpl w:val="74463FD2"/>
    <w:lvl w:ilvl="0">
      <w:start w:val="1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CDE62E9"/>
    <w:multiLevelType w:val="multilevel"/>
    <w:tmpl w:val="AF90B76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FF27A57"/>
    <w:multiLevelType w:val="multilevel"/>
    <w:tmpl w:val="60BA12B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70429E1"/>
    <w:multiLevelType w:val="multilevel"/>
    <w:tmpl w:val="F60CE45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1E8D2CDB"/>
    <w:multiLevelType w:val="multilevel"/>
    <w:tmpl w:val="1AAED73A"/>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33A0F8D"/>
    <w:multiLevelType w:val="multilevel"/>
    <w:tmpl w:val="70BC78E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241853DD"/>
    <w:multiLevelType w:val="multilevel"/>
    <w:tmpl w:val="06BCABA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3304583E"/>
    <w:multiLevelType w:val="multilevel"/>
    <w:tmpl w:val="F4725CF0"/>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3D4053E"/>
    <w:multiLevelType w:val="multilevel"/>
    <w:tmpl w:val="9956F5A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79B7578"/>
    <w:multiLevelType w:val="multilevel"/>
    <w:tmpl w:val="A290E2D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nsid w:val="39EE1443"/>
    <w:multiLevelType w:val="multilevel"/>
    <w:tmpl w:val="1AF48D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D2E3D79"/>
    <w:multiLevelType w:val="multilevel"/>
    <w:tmpl w:val="390E25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E520360"/>
    <w:multiLevelType w:val="multilevel"/>
    <w:tmpl w:val="3586AF56"/>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254417A"/>
    <w:multiLevelType w:val="multilevel"/>
    <w:tmpl w:val="51909278"/>
    <w:lvl w:ilvl="0">
      <w:start w:val="1"/>
      <w:numFmt w:val="decimal"/>
      <w:lvlText w:val="%1."/>
      <w:lvlJc w:val="left"/>
      <w:pPr>
        <w:ind w:left="360" w:hanging="360"/>
      </w:pPr>
      <w:rPr>
        <w:rFonts w:ascii="Arial" w:eastAsia="Arial" w:hAnsi="Arial" w:cs="Arial"/>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4BF53B43"/>
    <w:multiLevelType w:val="multilevel"/>
    <w:tmpl w:val="79FAE7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4E7B0DBD"/>
    <w:multiLevelType w:val="multilevel"/>
    <w:tmpl w:val="88FA72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ECB1218"/>
    <w:multiLevelType w:val="multilevel"/>
    <w:tmpl w:val="89D4F4C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FF417B4"/>
    <w:multiLevelType w:val="multilevel"/>
    <w:tmpl w:val="FED830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13817D4"/>
    <w:multiLevelType w:val="multilevel"/>
    <w:tmpl w:val="AC42CA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3DE2D69"/>
    <w:multiLevelType w:val="multilevel"/>
    <w:tmpl w:val="9654A3AC"/>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nsid w:val="5C3C27BB"/>
    <w:multiLevelType w:val="multilevel"/>
    <w:tmpl w:val="D656298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nsid w:val="5FC96E6D"/>
    <w:multiLevelType w:val="multilevel"/>
    <w:tmpl w:val="3AE868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2C320D0"/>
    <w:multiLevelType w:val="multilevel"/>
    <w:tmpl w:val="2C120D4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64F275D0"/>
    <w:multiLevelType w:val="multilevel"/>
    <w:tmpl w:val="E8F46F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51A50B5"/>
    <w:multiLevelType w:val="multilevel"/>
    <w:tmpl w:val="F0522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FA9733E"/>
    <w:multiLevelType w:val="multilevel"/>
    <w:tmpl w:val="A19206E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nsid w:val="776A6EAF"/>
    <w:multiLevelType w:val="multilevel"/>
    <w:tmpl w:val="105C056C"/>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79266EBE"/>
    <w:multiLevelType w:val="multilevel"/>
    <w:tmpl w:val="6262C7E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4"/>
  </w:num>
  <w:num w:numId="3">
    <w:abstractNumId w:val="6"/>
  </w:num>
  <w:num w:numId="4">
    <w:abstractNumId w:val="11"/>
  </w:num>
  <w:num w:numId="5">
    <w:abstractNumId w:val="20"/>
  </w:num>
  <w:num w:numId="6">
    <w:abstractNumId w:val="16"/>
  </w:num>
  <w:num w:numId="7">
    <w:abstractNumId w:val="7"/>
  </w:num>
  <w:num w:numId="8">
    <w:abstractNumId w:val="22"/>
  </w:num>
  <w:num w:numId="9">
    <w:abstractNumId w:val="18"/>
  </w:num>
  <w:num w:numId="10">
    <w:abstractNumId w:val="4"/>
  </w:num>
  <w:num w:numId="11">
    <w:abstractNumId w:val="13"/>
  </w:num>
  <w:num w:numId="12">
    <w:abstractNumId w:val="15"/>
  </w:num>
  <w:num w:numId="13">
    <w:abstractNumId w:val="27"/>
  </w:num>
  <w:num w:numId="14">
    <w:abstractNumId w:val="26"/>
  </w:num>
  <w:num w:numId="15">
    <w:abstractNumId w:val="12"/>
  </w:num>
  <w:num w:numId="16">
    <w:abstractNumId w:val="1"/>
  </w:num>
  <w:num w:numId="17">
    <w:abstractNumId w:val="17"/>
  </w:num>
  <w:num w:numId="18">
    <w:abstractNumId w:val="8"/>
  </w:num>
  <w:num w:numId="19">
    <w:abstractNumId w:val="21"/>
  </w:num>
  <w:num w:numId="20">
    <w:abstractNumId w:val="2"/>
  </w:num>
  <w:num w:numId="21">
    <w:abstractNumId w:val="9"/>
  </w:num>
  <w:num w:numId="22">
    <w:abstractNumId w:val="0"/>
  </w:num>
  <w:num w:numId="23">
    <w:abstractNumId w:val="25"/>
  </w:num>
  <w:num w:numId="24">
    <w:abstractNumId w:val="5"/>
  </w:num>
  <w:num w:numId="25">
    <w:abstractNumId w:val="24"/>
  </w:num>
  <w:num w:numId="26">
    <w:abstractNumId w:val="23"/>
  </w:num>
  <w:num w:numId="27">
    <w:abstractNumId w:val="19"/>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9D4A2A"/>
    <w:rsid w:val="00004E77"/>
    <w:rsid w:val="003766DD"/>
    <w:rsid w:val="003C605B"/>
    <w:rsid w:val="009D4A2A"/>
    <w:rsid w:val="00AA2F15"/>
    <w:rsid w:val="00C0189A"/>
    <w:rsid w:val="00D274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D4A2A"/>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gwek1">
    <w:name w:val="heading 1"/>
    <w:basedOn w:val="normal"/>
    <w:next w:val="normal"/>
    <w:rsid w:val="009D4A2A"/>
    <w:pPr>
      <w:keepNext/>
      <w:keepLines/>
      <w:spacing w:before="480" w:after="120"/>
      <w:outlineLvl w:val="0"/>
    </w:pPr>
    <w:rPr>
      <w:b/>
      <w:sz w:val="48"/>
      <w:szCs w:val="48"/>
    </w:rPr>
  </w:style>
  <w:style w:type="paragraph" w:styleId="Nagwek2">
    <w:name w:val="heading 2"/>
    <w:basedOn w:val="normal"/>
    <w:next w:val="normal"/>
    <w:rsid w:val="009D4A2A"/>
    <w:pPr>
      <w:keepNext/>
      <w:keepLines/>
      <w:spacing w:before="360" w:after="80"/>
      <w:outlineLvl w:val="1"/>
    </w:pPr>
    <w:rPr>
      <w:b/>
      <w:sz w:val="36"/>
      <w:szCs w:val="36"/>
    </w:rPr>
  </w:style>
  <w:style w:type="paragraph" w:styleId="Nagwek3">
    <w:name w:val="heading 3"/>
    <w:basedOn w:val="normal"/>
    <w:next w:val="normal"/>
    <w:rsid w:val="009D4A2A"/>
    <w:pPr>
      <w:keepNext/>
      <w:keepLines/>
      <w:spacing w:before="280" w:after="80"/>
      <w:outlineLvl w:val="2"/>
    </w:pPr>
    <w:rPr>
      <w:b/>
      <w:sz w:val="28"/>
      <w:szCs w:val="28"/>
    </w:rPr>
  </w:style>
  <w:style w:type="paragraph" w:styleId="Nagwek4">
    <w:name w:val="heading 4"/>
    <w:basedOn w:val="normal"/>
    <w:next w:val="normal"/>
    <w:rsid w:val="009D4A2A"/>
    <w:pPr>
      <w:keepNext/>
      <w:keepLines/>
      <w:spacing w:before="240" w:after="40"/>
      <w:outlineLvl w:val="3"/>
    </w:pPr>
    <w:rPr>
      <w:b/>
      <w:sz w:val="24"/>
      <w:szCs w:val="24"/>
    </w:rPr>
  </w:style>
  <w:style w:type="paragraph" w:styleId="Nagwek5">
    <w:name w:val="heading 5"/>
    <w:basedOn w:val="normal"/>
    <w:next w:val="normal"/>
    <w:rsid w:val="009D4A2A"/>
    <w:pPr>
      <w:keepNext/>
      <w:keepLines/>
      <w:spacing w:before="220" w:after="40"/>
      <w:outlineLvl w:val="4"/>
    </w:pPr>
    <w:rPr>
      <w:b/>
      <w:sz w:val="22"/>
      <w:szCs w:val="22"/>
    </w:rPr>
  </w:style>
  <w:style w:type="paragraph" w:styleId="Nagwek6">
    <w:name w:val="heading 6"/>
    <w:basedOn w:val="normal"/>
    <w:next w:val="normal"/>
    <w:rsid w:val="009D4A2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9D4A2A"/>
  </w:style>
  <w:style w:type="table" w:customStyle="1" w:styleId="TableNormal">
    <w:name w:val="Table Normal"/>
    <w:rsid w:val="009D4A2A"/>
    <w:tblPr>
      <w:tblCellMar>
        <w:top w:w="0" w:type="dxa"/>
        <w:left w:w="0" w:type="dxa"/>
        <w:bottom w:w="0" w:type="dxa"/>
        <w:right w:w="0" w:type="dxa"/>
      </w:tblCellMar>
    </w:tblPr>
  </w:style>
  <w:style w:type="paragraph" w:styleId="Tytu">
    <w:name w:val="Title"/>
    <w:basedOn w:val="normal"/>
    <w:next w:val="normal"/>
    <w:rsid w:val="009D4A2A"/>
    <w:pPr>
      <w:keepNext/>
      <w:keepLines/>
      <w:spacing w:before="480" w:after="120"/>
    </w:pPr>
    <w:rPr>
      <w:b/>
      <w:sz w:val="72"/>
      <w:szCs w:val="72"/>
    </w:rPr>
  </w:style>
  <w:style w:type="paragraph" w:styleId="Nagwek">
    <w:name w:val="header"/>
    <w:basedOn w:val="Normalny"/>
    <w:qFormat/>
    <w:rsid w:val="009D4A2A"/>
    <w:pPr>
      <w:spacing w:line="240" w:lineRule="auto"/>
    </w:pPr>
  </w:style>
  <w:style w:type="character" w:customStyle="1" w:styleId="NagwekZnak">
    <w:name w:val="Nagłówek Znak"/>
    <w:basedOn w:val="Domylnaczcionkaakapitu"/>
    <w:rsid w:val="009D4A2A"/>
    <w:rPr>
      <w:w w:val="100"/>
      <w:position w:val="-1"/>
      <w:effect w:val="none"/>
      <w:vertAlign w:val="baseline"/>
      <w:cs w:val="0"/>
      <w:em w:val="none"/>
    </w:rPr>
  </w:style>
  <w:style w:type="paragraph" w:styleId="Stopka">
    <w:name w:val="footer"/>
    <w:basedOn w:val="Normalny"/>
    <w:qFormat/>
    <w:rsid w:val="009D4A2A"/>
    <w:pPr>
      <w:spacing w:line="240" w:lineRule="auto"/>
    </w:pPr>
  </w:style>
  <w:style w:type="character" w:customStyle="1" w:styleId="StopkaZnak">
    <w:name w:val="Stopka Znak"/>
    <w:basedOn w:val="Domylnaczcionkaakapitu"/>
    <w:rsid w:val="009D4A2A"/>
    <w:rPr>
      <w:w w:val="100"/>
      <w:position w:val="-1"/>
      <w:effect w:val="none"/>
      <w:vertAlign w:val="baseline"/>
      <w:cs w:val="0"/>
      <w:em w:val="none"/>
    </w:rPr>
  </w:style>
  <w:style w:type="paragraph" w:styleId="Tekstdymka">
    <w:name w:val="Balloon Text"/>
    <w:basedOn w:val="Normalny"/>
    <w:qFormat/>
    <w:rsid w:val="009D4A2A"/>
    <w:pPr>
      <w:spacing w:line="240" w:lineRule="auto"/>
    </w:pPr>
    <w:rPr>
      <w:rFonts w:ascii="Tahoma" w:eastAsia="Calibri" w:hAnsi="Tahoma" w:cs="Times New Roman"/>
      <w:sz w:val="16"/>
      <w:szCs w:val="16"/>
    </w:rPr>
  </w:style>
  <w:style w:type="character" w:customStyle="1" w:styleId="TekstdymkaZnak">
    <w:name w:val="Tekst dymka Znak"/>
    <w:rsid w:val="009D4A2A"/>
    <w:rPr>
      <w:rFonts w:ascii="Tahoma" w:hAnsi="Tahoma" w:cs="Tahoma"/>
      <w:w w:val="100"/>
      <w:position w:val="-1"/>
      <w:sz w:val="16"/>
      <w:szCs w:val="16"/>
      <w:effect w:val="none"/>
      <w:vertAlign w:val="baseline"/>
      <w:cs w:val="0"/>
      <w:em w:val="none"/>
    </w:rPr>
  </w:style>
  <w:style w:type="paragraph" w:customStyle="1" w:styleId="p">
    <w:name w:val="p"/>
    <w:rsid w:val="009D4A2A"/>
    <w:pPr>
      <w:suppressAutoHyphens/>
      <w:spacing w:line="276" w:lineRule="auto"/>
      <w:ind w:leftChars="-1" w:left="-1" w:hangingChars="1" w:hanging="1"/>
      <w:textDirection w:val="btLr"/>
      <w:textAlignment w:val="top"/>
      <w:outlineLvl w:val="0"/>
    </w:pPr>
    <w:rPr>
      <w:rFonts w:ascii="Arial Narrow" w:eastAsia="Arial Narrow" w:hAnsi="Arial Narrow" w:cs="Arial Narrow"/>
      <w:position w:val="-1"/>
      <w:sz w:val="22"/>
      <w:szCs w:val="22"/>
    </w:rPr>
  </w:style>
  <w:style w:type="paragraph" w:customStyle="1" w:styleId="justify">
    <w:name w:val="justify"/>
    <w:rsid w:val="009D4A2A"/>
    <w:pPr>
      <w:suppressAutoHyphens/>
      <w:spacing w:line="276" w:lineRule="auto"/>
      <w:ind w:leftChars="-1" w:left="-1" w:hangingChars="1" w:hanging="1"/>
      <w:jc w:val="both"/>
      <w:textDirection w:val="btLr"/>
      <w:textAlignment w:val="top"/>
      <w:outlineLvl w:val="0"/>
    </w:pPr>
    <w:rPr>
      <w:rFonts w:ascii="Arial Narrow" w:eastAsia="Arial Narrow" w:hAnsi="Arial Narrow" w:cs="Arial Narrow"/>
      <w:position w:val="-1"/>
      <w:sz w:val="22"/>
      <w:szCs w:val="22"/>
    </w:rPr>
  </w:style>
  <w:style w:type="character" w:styleId="Odwoaniedokomentarza">
    <w:name w:val="annotation reference"/>
    <w:qFormat/>
    <w:rsid w:val="009D4A2A"/>
    <w:rPr>
      <w:w w:val="100"/>
      <w:position w:val="-1"/>
      <w:sz w:val="16"/>
      <w:szCs w:val="16"/>
      <w:effect w:val="none"/>
      <w:vertAlign w:val="baseline"/>
      <w:cs w:val="0"/>
      <w:em w:val="none"/>
    </w:rPr>
  </w:style>
  <w:style w:type="paragraph" w:styleId="Tekstkomentarza">
    <w:name w:val="annotation text"/>
    <w:basedOn w:val="Normalny"/>
    <w:qFormat/>
    <w:rsid w:val="009D4A2A"/>
    <w:rPr>
      <w:rFonts w:cs="Times New Roman"/>
      <w:sz w:val="20"/>
      <w:szCs w:val="20"/>
    </w:rPr>
  </w:style>
  <w:style w:type="character" w:customStyle="1" w:styleId="TekstkomentarzaZnak">
    <w:name w:val="Tekst komentarza Znak"/>
    <w:rsid w:val="009D4A2A"/>
    <w:rPr>
      <w:rFonts w:ascii="Arial Narrow" w:eastAsia="Arial Narrow" w:hAnsi="Arial Narrow" w:cs="Times New Roman"/>
      <w:w w:val="100"/>
      <w:position w:val="-1"/>
      <w:sz w:val="20"/>
      <w:szCs w:val="20"/>
      <w:effect w:val="none"/>
      <w:vertAlign w:val="baseline"/>
      <w:cs w:val="0"/>
      <w:em w:val="none"/>
    </w:rPr>
  </w:style>
  <w:style w:type="paragraph" w:styleId="Akapitzlist">
    <w:name w:val="List Paragraph"/>
    <w:basedOn w:val="Normalny"/>
    <w:rsid w:val="009D4A2A"/>
    <w:pPr>
      <w:ind w:left="708"/>
    </w:pPr>
  </w:style>
  <w:style w:type="paragraph" w:styleId="Podtytu">
    <w:name w:val="Subtitle"/>
    <w:basedOn w:val="normal"/>
    <w:rsid w:val="009D4A2A"/>
    <w:pPr>
      <w:keepNext/>
      <w:keepLines/>
      <w:spacing w:before="360" w:after="80"/>
    </w:pPr>
    <w:rPr>
      <w:rFonts w:ascii="Georgia" w:eastAsia="Georgia" w:hAnsi="Georgia" w:cs="Georgia"/>
      <w:i/>
      <w:color w:val="666666"/>
      <w:sz w:val="48"/>
      <w:szCs w:val="48"/>
    </w:rPr>
  </w:style>
  <w:style w:type="character" w:customStyle="1" w:styleId="PodtytuZnak">
    <w:name w:val="Podtytuł Znak"/>
    <w:rsid w:val="009D4A2A"/>
    <w:rPr>
      <w:rFonts w:ascii="Times New Roman" w:eastAsia="Times New Roman" w:hAnsi="Times New Roman" w:cs="Times New Roman"/>
      <w:w w:val="100"/>
      <w:position w:val="-1"/>
      <w:sz w:val="24"/>
      <w:szCs w:val="20"/>
      <w:effect w:val="none"/>
      <w:vertAlign w:val="baseline"/>
      <w:cs w:val="0"/>
      <w:em w:val="none"/>
    </w:rPr>
  </w:style>
  <w:style w:type="paragraph" w:styleId="Tekstpodstawowywcity">
    <w:name w:val="Body Text Indent"/>
    <w:basedOn w:val="Normalny"/>
    <w:rsid w:val="009D4A2A"/>
    <w:pPr>
      <w:spacing w:line="360" w:lineRule="auto"/>
      <w:ind w:left="709"/>
      <w:jc w:val="both"/>
    </w:pPr>
    <w:rPr>
      <w:rFonts w:cs="Times New Roman"/>
      <w:sz w:val="20"/>
      <w:szCs w:val="20"/>
    </w:rPr>
  </w:style>
  <w:style w:type="character" w:customStyle="1" w:styleId="TekstpodstawowywcityZnak">
    <w:name w:val="Tekst podstawowy wcięty Znak"/>
    <w:rsid w:val="009D4A2A"/>
    <w:rPr>
      <w:rFonts w:ascii="Times New Roman" w:eastAsia="Times New Roman" w:hAnsi="Times New Roman" w:cs="Times New Roman"/>
      <w:w w:val="100"/>
      <w:position w:val="-1"/>
      <w:sz w:val="20"/>
      <w:szCs w:val="20"/>
      <w:effect w:val="none"/>
      <w:vertAlign w:val="baseline"/>
      <w:cs w:val="0"/>
      <w:em w:val="none"/>
    </w:rPr>
  </w:style>
  <w:style w:type="paragraph" w:styleId="Lista">
    <w:name w:val="List"/>
    <w:basedOn w:val="Normalny"/>
    <w:rsid w:val="009D4A2A"/>
    <w:pPr>
      <w:spacing w:line="240" w:lineRule="auto"/>
      <w:ind w:left="283" w:hanging="283"/>
    </w:pPr>
    <w:rPr>
      <w:rFonts w:cs="Times New Roman"/>
    </w:rPr>
  </w:style>
  <w:style w:type="paragraph" w:styleId="Tekstpodstawowy">
    <w:name w:val="Body Text"/>
    <w:basedOn w:val="Normalny"/>
    <w:qFormat/>
    <w:rsid w:val="009D4A2A"/>
    <w:pPr>
      <w:spacing w:after="120"/>
    </w:pPr>
    <w:rPr>
      <w:rFonts w:ascii="Calibri" w:eastAsia="Calibri" w:hAnsi="Calibri" w:cs="Times New Roman"/>
      <w:sz w:val="20"/>
      <w:szCs w:val="20"/>
    </w:rPr>
  </w:style>
  <w:style w:type="character" w:customStyle="1" w:styleId="TekstpodstawowyZnak">
    <w:name w:val="Tekst podstawowy Znak"/>
    <w:rsid w:val="009D4A2A"/>
    <w:rPr>
      <w:rFonts w:ascii="Calibri" w:eastAsia="Calibri" w:hAnsi="Calibri" w:cs="Times New Roman"/>
      <w:w w:val="100"/>
      <w:position w:val="-1"/>
      <w:effect w:val="none"/>
      <w:vertAlign w:val="baseline"/>
      <w:cs w:val="0"/>
      <w:em w:val="none"/>
    </w:rPr>
  </w:style>
  <w:style w:type="paragraph" w:customStyle="1" w:styleId="Default">
    <w:name w:val="Default"/>
    <w:rsid w:val="009D4A2A"/>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Hipercze">
    <w:name w:val="Hyperlink"/>
    <w:qFormat/>
    <w:rsid w:val="009D4A2A"/>
    <w:rPr>
      <w:color w:val="0000FF"/>
      <w:w w:val="100"/>
      <w:position w:val="-1"/>
      <w:u w:val="single"/>
      <w:effect w:val="none"/>
      <w:vertAlign w:val="baseline"/>
      <w:cs w:val="0"/>
      <w:em w:val="none"/>
    </w:rPr>
  </w:style>
  <w:style w:type="character" w:styleId="Pogrubienie">
    <w:name w:val="Strong"/>
    <w:rsid w:val="009D4A2A"/>
    <w:rPr>
      <w:b/>
      <w:bCs/>
      <w:w w:val="100"/>
      <w:position w:val="-1"/>
      <w:effect w:val="none"/>
      <w:vertAlign w:val="baseline"/>
      <w:cs w:val="0"/>
      <w:em w:val="none"/>
    </w:rPr>
  </w:style>
  <w:style w:type="paragraph" w:customStyle="1" w:styleId="msolistparagraph0">
    <w:name w:val="msolistparagraph"/>
    <w:basedOn w:val="Normalny"/>
    <w:rsid w:val="009D4A2A"/>
    <w:pPr>
      <w:spacing w:before="100" w:beforeAutospacing="1" w:after="100" w:afterAutospacing="1"/>
    </w:pPr>
  </w:style>
  <w:style w:type="paragraph" w:styleId="NormalnyWeb">
    <w:name w:val="Normal (Web)"/>
    <w:basedOn w:val="Normalny"/>
    <w:rsid w:val="009D4A2A"/>
    <w:pPr>
      <w:spacing w:before="100" w:beforeAutospacing="1" w:after="100" w:afterAutospacing="1"/>
    </w:pPr>
  </w:style>
  <w:style w:type="table" w:customStyle="1" w:styleId="a">
    <w:basedOn w:val="TableNormal"/>
    <w:rsid w:val="009D4A2A"/>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vv6exiZp9TMxjy4UJQJEoETGEg==">AMUW2mV/E5KuNODV0F8lfCia346Z/O1qF7nxIdzLHVa8HPwdrGXvl/5kvzg7kjFmbD9h+W06ZCdUYj12qPhqLNfATHcvzVvSpkgofhFZWS4pdCGQwZPJ9TlKpVQm3NjEW6W2JfbJf9CH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4468</Words>
  <Characters>26814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savon</dc:creator>
  <cp:lastModifiedBy>oem</cp:lastModifiedBy>
  <cp:revision>2</cp:revision>
  <dcterms:created xsi:type="dcterms:W3CDTF">2020-10-02T10:50:00Z</dcterms:created>
  <dcterms:modified xsi:type="dcterms:W3CDTF">2020-10-02T10:50:00Z</dcterms:modified>
</cp:coreProperties>
</file>